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69</w:t>
      </w:r>
    </w:p>
    <w:p>
      <w:r>
        <w:t>Bundesgericht (BGE), 1999-03-03, DE</w:t>
      </w:r>
    </w:p>
    <w:p>
      <w:r>
        <w:rPr>
          <w:b/>
        </w:rPr>
        <w:t xml:space="preserve">Quelle: </w:t>
      </w:r>
      <w:r>
        <w:t>https://mcp.opencaselaw.ch/entscheid/bge_125 V 69</w:t>
      </w:r>
    </w:p>
    <w:p>
      <w:r>
        <w:t>FR: ATF 125 V 69</w:t>
      </w:r>
    </w:p>
    <w:p>
      <w:r>
        <w:t>IT: DTF 125 V 69</w:t>
      </w:r>
    </w:p>
    <w:p>
      <w:pPr>
        <w:pStyle w:val="Heading2"/>
      </w:pPr>
      <w:r>
        <w:t>Regeste</w:t>
      </w:r>
    </w:p>
    <w:p>
      <w:r>
        <w:t>Regeste Art. 3 Abs. 6 ELG; Art. 17 Abs. 1, 2 und 4 ELV; Art. 1 Abs. 1 lit. a, Art. 2 Abs. 2, Art. 7 Abs. 1, Art. 58 Abs. 1, Art. 60 lit. b BGBB; Art. 30 Abs. 1, Art. 31 Abs. 2 LPG: Bewertung eines landwirtschaftlichen Gewerbes. Unter Grundstücken im Sinne von Art. 17 Abs. 4 ELV ist auch eine Gesamtheit von Grundstücken zu verstehen, die ein landwirtschaftliches Gewerbe im Sinne von Art. 7 BGBB bilden und dem Realteilungsverbot im Sinne von Art. 58 BGBB unterliegen. Ein landwirtschaftliches Gewerbe (in casu: Wohnhaus vom Eigentümer bewohnt, dazugehörendes landwirtschaftliches Gewerbe verpachtet) ist daher so lange als Einheit zum Steuerwert anzurechnen, als ein einzelnes Grundstück daraus im Sinne von Art. 17 Abs. 4 ELV eigenen Wohnzwecken dient.</w:t>
      </w:r>
    </w:p>
    <w:p>
      <w:pPr>
        <w:pStyle w:val="Heading2"/>
      </w:pPr>
      <w:r>
        <w:t>Erwägungen</w:t>
      </w:r>
    </w:p>
    <w:p>
      <w:r>
        <w:rPr>
          <w:b/>
        </w:rPr>
        <w:t>E. 1</w:t>
      </w:r>
    </w:p>
    <w:p>
      <w:r>
        <w:t>Das kantonale Gericht hat die Voraussetzungen, unter denen Bezüger von Renten der AHV eine Ergänzungsleistung beziehen können ( Art. 2 Abs. 1 ELG ), und die einschlägigen Vorschriften über das anrechenbare Einkommen und Vermögen sowie über den Vermögensverzehr ( Art. 3 Abs. 1 lit. b ELG und Art. 3 Abs. 6 ELG [in der bis 31. Dezember 1997 gültig gewesenen Fassung] in Verbindung mit Art. 17 Abs. 1 und 4 ELV ) zutreffend dargelegt. Darauf kann verwiesen werden. BGE 125 V 69 S. 71</w:t>
      </w:r>
    </w:p>
    <w:p>
      <w:r>
        <w:rPr>
          <w:b/>
        </w:rPr>
        <w:t>E. 2</w:t>
      </w:r>
    </w:p>
    <w:p>
      <w:r>
        <w:t>Im vorliegenden Fall ist einzig streitig, zu welchem Wert das nicht selbst bewirtschaftete landwirtschaftliche Gewerbe im Eigentum des Beschwerdeführers anzurechnen ist. Während Verwaltung und Vorinstanz einzig das von der Familie des Beschwerdeführers bewohnte Wohnhaus zum Steuerwert ( Art. 17 Abs. 1 ELV ), hingegen den ganzen übrigen Teil des landwirtschaftlichen Gewerbes zum Verkehrswert ( Art. 17 Abs. 4 ELV ) angerechnet haben, vertritt der Beschwerdeführer sinngemäss die Meinung, das landwirtschaftliche Gewerbe sei als Einheit zu betrachten und somit insgesamt im Sinne von Art. 17 Abs. 1 ELV zum Steuerwert anzurechnen. a) Das Bundesgesetz vom 4. Oktober 1991 über das bäuerliche Bodenrecht (BGBB; SR 211.412.11) bezweckt unter anderem, das bäuerliche Grundeigentum zu fördern und namentlich Familienbetriebe als Grundlage eines gesunden Bauernstandes und einer leistungsfähigen, auf eine nachhaltige Bodenbewirtschaftung ausgerichteten Landwirtschaft zu erhalten und ihre Struktur zu verbessern ( Art. 1 Abs. 1 lit. a BGBB ). Das Gesetz gilt für einzelne oder zu einem landwirtschaftlichen Gewerbe gehörende landwirtschaftliche Grundstücke, die ausserhalb einer Bauzone im Sinne des Bundesgesetzes vom 22. Juni 1979 über die Raumplanung liegen und für welche die landwirtschaftliche Nutzung zulässig ist ( Art. 2 Abs. 1 BGBB ). Als landwirtschaftliches Gewerbe gilt eine Gesamtheit von landwirtschaftlichen Grundstücken, Bauten und Anlagen, die als Grundlage der landwirtschaftlichen Produktion dient und die mindestens die halbe Arbeitskraft einer bäuerlichen Familie beansprucht ( Art. 7 Abs. 1 BGBB ). Von landwirtschaftlichen Gewerben dürfen nicht einzelne Grundstücke oder Grundstücksteile abgetrennt werden (Realteilungsverbot; Art. 58 Abs. 1 BGBB ). Ausnahmen sind gemäss Art. 59 BGBB nur im Rahmen einer Bodenverbesserung, zum Zweck einer Grenzverbesserung oder einer Grenzbereinigung, infolge einer Enteignung oder bei einer Zwangsvollstreckung zulässig. Nach Art. 60 BGBB werden ferner unter engen Voraussetzungen Ausnahmen bewilligt. Im vorliegenden Zusammenhang interessiert einzig die Bewilligung unter der Voraussetzung, dass das landwirtschaftliche Gewerbe auch nach der Aufteilung oder der Abtrennung eines Grundstücks oder Grundstückteils einer bäuerlichen Familie noch eine gute landwirtschaftliche Existenz bietet (lit. b). Wer von einem landwirtschaftlichen Gewerbe einzelne Grundstücke oder Teile von einzelnen Grundstücken verpachtet (parzellenweise Verpachtung), bedarf einer Bewilligung (Art. 30 Abs. 1 des Bundesgesetzes über die landwirtschaftliche Pacht vom 4. Oktober 1985 [LPG]; SR 221.213.2). Nach Art. BGE 125 V 69 S. 72 31 Abs. 2 LPG wird die Bewilligung namentlich erteilt, wenn das Gewerbe nur vorübergehend parzellenweise verpachtet und später wieder als Ganzes bewirtschaftet werden soll (lit. e) oder wenn der Verpächter das Gewerbe bisher selber bewirtschaftet hat, dazu jedoch aus persönlichen Gründen, wie schwere Krankheit oder vorgerücktes Alter, nur noch teilweise in der Lage ist (lit. f). b) Die im Eigentum des Beschwerdeführers stehenden Grundstücke stellen zweifellos ein landwirtschaftliches Gewerbe im Sinne von Art. 7 BGBB dar, weshalb nach Art. 58 Abs. 1 BGBB einzelne Grundstücke oder Grundstücksteile nicht abgetrennt werden dürfen, es sei denn, es liege eine Ausnahmesituation im Sinne von Art. 60 lit. b BGBB vor. Der Beschwerdeführer hat den grössten Teil seines landwirtschaftlichen Gewerbes verpachtet, nämlich 175'887 m2 (bzw. gemäss Katasterauszug vom 1. Dezember 1995 175'817 m2) von insgesamt 178'776 m2 (Pachtvertrag vom 12. Juni 1994). Von der Pacht ausgenommen sind das Wohnhaus und ein Wagenschopf, ein Stück Land zu 70 m2, ein Stück Land zu 2'689 m2 und ein Stück Wald zu 200 m2. Die Verpachtung des landwirtschaftlichen Gewerbes erfolgte infolge der Aufgabe der Landwirtschaft aus gesundheitlichen Gründen. Sie hat indessen nach Angaben des Beschwerdeführers bloss vorübergehenden Charakter, denn nach Ablauf der minimalen Pachtdauer werde eine Weiterführung des Betriebes in der Familie angestrebt. Der Pachtvertrag wurde für eine Dauer von neun Jahren abgeschlossen und wird jeweils um sechs Jahre verlängert, wenn er nicht fristgerecht gekündigt wird (Ziff. 1-3 des Pachtvertrages vom 12. Juni 1994). Diese Vertrags- und Fortsetzungsdauer entspricht dem gesetzlichen Minimum für landwirtschaftliche Gewerbe ( Art. 7 Abs. 1 und Art. 8 Abs. 1 lit. b LPG ). Unklar ist, ob es sich vorliegend um eine bewilligungspflichtige Verpachtung einzelner Grundstücke eines landwirtschaftlichen Gewerbes ( Art. 30 LPG ) oder um die nicht bewilligungspflichtige Verpachtung des gesamten landwirtschaftlichen Gewerbes handelt. Da 98% des Landes verpachtet sind, ist eher Letzteres zu bejahen, doch kann diese Frage letztlich offen bleiben. Denn entweder war die Verpachtung des landwirtschaftlichen Gewerbes überhaupt nicht bewilligungspflichtig oder sie wurde wegen Vorliegens der Voraussetzungen in Art. 31 Abs. 2 lit. e oder f LPG bewilligt. c) Die Zielrichtungen des bäuerlichen Bodenrechts (BGBB und LPG) und des ELG stehen sich hinsichtlich der in casu zu beurteilenden Rechtsfrage diametral gegenüber: Auf der einen Seite sollen das bäuerliche Grundeigentum BGE 125 V 69 S. 73 gefördert und Familienbetriebe erhalten bleiben, was bei einem Generationenwechsel den möglichst unversehrten Übergang des landwirtschaftlichen Gewerbes voraussetzt (BATZ, EL-rechtliche Aspekte de Kindskaufs, in: SZS 1994 S. 35, mit Hinweis auf ZIMMERLI, Das neue bäuerliche Bodenrecht, in: ZBGR 1993 S. 143). Daher gilt für landwirtschaftliche Gewerbe ein Realteilungsverbot ( Art. 58 Abs. 1 BGBB ) und ist die Verpachtung einzelner Grundstücke aus einem landwirtschaftlichen Gewerbe bewilligungspflichtig ( Art. 30 LPG ). Auf der anderen Seite steht der ergänzungsleistungsrechtliche Grundsatz, wonach nur jener Teil des Grundeigentums nach dem günstigeren Steuerwert angerechnet werden kann, der dem Leistungsansprecher zu eigenen Wohnzwecken dient (Art. 17 Abs. 1 in Verbindung mit Abs. 4 ELV). Das übrige Grundeigentum wird zum Verkehrswert angerechnet ( Art. 17 Abs. 4 ELV ). Dahinter steht der Grundgedanke, dass eine Liegenschaft nicht auf Kosten der Ergänzungsleistung für die Erben erhalten bleiben soll (ZAK 1991 S. 406). In der Literatur wird kritisiert, bei der Schaffung von Art. 17 ELV seien bäuerliche Anliegen ausser Acht gelassen bzw. übersehen worden (BATZ, a.a.O., S. 40 f.).</w:t>
      </w:r>
    </w:p>
    <w:p>
      <w:r>
        <w:rPr>
          <w:b/>
        </w:rPr>
        <w:t>E. 3</w:t>
      </w:r>
    </w:p>
    <w:p>
      <w:r>
        <w:t>a) In Art. 3 Abs. 6 ELG wird dem Bundesrat die Kompetenz delegiert, Vorschriften über die Bewertung des anrechenbaren Einkommens und Vermögens aufzustellen. Dabei wird dem Bundesrat ein sehr weiter Ermessensspielraum offen gelassen. Hinsichtlich der Bewertung des anrechenbaren Vermögens hat der Bundesrat seine Kompetenz mit dem Erlass von Art. 17 ELV wahrgenommen. Nach dieser Bestimmung werden zwei Arten von Vermögensbewertungen unterschieden: Das Mobiliarvermögen und Grundstücke, welche den leistungsansprechenden Personen zu eigenen Wohnzwecken dienen, sind nach den Grundsätzen des Steuerrechts des Wohnsitzkantons (Abs. 1) oder des Bundes (Abs. 2 und 3) zu bewerten, während Grundstücke, welche nicht zu eigenen Wohnzwecken dienen, nach dem Verkehrswert angerechnet werden (Abs. 4). Diese Regelung fällt nicht offensichtlich aus dem Rahmen der gesetzlich delegierten Kompetenzen. b) Die Verwaltung will in Anwendung von Art. 17 Abs. 4 ELV sämtliche Grundstücke, die nicht zu eigenen Wohnzwecken dienen, zum Verkehrswert anrechnen. Sie brachte im vorinstanzlichen Verfahren vor, für landwirtschaftliche Liegenschaften lägen keine Spezialbestimmungen vor, weshalb das nicht "eigenen Wohnzwecken" dienende landwirtschaftliche Gewerbe zum Verkehrswert anzurechnen sei. BGE 125 V 69 S. 74 Die von Verwaltung und Bundesamt für Sozialversicherung verfochtene ergänzungsleistungsrechtliche Bewertung eines landwirtschaftlichen Heimwesens vermag nicht zu befriedigen. Für die Rentnerinnen und Rentner, die eine in ihrem Eigentum stehende Liegenschaft selbst bewohnen, wird diese bei der Berechnung der Ergänzungsleistungen zur AHV/IV mit dem Steuerwert angerechnet ( Art. 17 Abs. 4 ELV e contrario). Dies erlaubt es einkommensschwachen Rentnerinnen und Rentnern mit einer Liegenschaft, diese nicht aufgeben zu müssen und so in ihrer vertrauten Umgebung den Lebensabend verbringen zu können (ERWIN CARIGIET, Ergänzungsleistungen zur AHV/IV, Zürich 1995, S. 117, § 19). Mit der 3. EL-Revision wurde bei selbst bewohnten Liegenschaften in Art. 3c lit. c ELG ein Freibetrag von 75'000 Franken eingeführt, der bei den anrechenbaren Einnahmen vom für den Vermögensverzehr festzustellenden Wert der Liegenschaft abzuziehen ist. Das Weiterleben der Altersrentner und -rentnerinnen im Eigenheim sowie im angestammten sozialen Umfeld soll so gefördert werden (Botschaft über die 3. EL-Revision vom 20. November 1996, BBl 1997 I 1197, insbesondere S. 1207 f.). Nicht ohne Grund hat das Eidg. Versicherungsgericht in BGE 120 V 14 Erw. 4c festgehalten, dass ergänzungsleistungsrechtlich das in der Bundesverfassung, im Erbrecht und im Vorkaufsrecht zum Ausdruck kommende Ziel nicht vereitelt werden soll, den bäuerlichen Grundbesitz der Familie des Eigentümers zu tragbaren Bedingungen zu erhalten (vgl. BGE 117 II 533 Erw. 5a). Bei der Anwendung von Art. 17 Abs. 4 ELV muss dem bäuerlichen Bodenrecht in ergänzungsleistungsrechtlich verträglicher Form Rechnung getragen werden. Das bedeutet, dass eine Anrechnung einer landwirtschaftlichen Liegenschaft zum Verkehrswert so lange nicht gerechtfertigt ist, als diese dem Ergänzungsleistungsansprecher oder Ergänzungsleistungsbezüger zu eigenen Wohnzwecken dient. Wer in der eigenen Liegenschaft wohnt, soll nicht dazu gezwungen werden, diese zu verkaufen (vgl. ZAK 1991 S. 406). In der Tat widerspricht es dem bäuerlichen Bodenrecht, namentlich Art. 1 Abs. 1 lit. a BGBB und im Ergebnis auch dem Realteilungsverbot ( Art. 58 Abs. 1 BGBB ), wenn landwirtschaftliche Grundstücke, die eigenen Wohnzwecken dienen, zum Verkehrswert angerechnet würden: Da diese gar nicht einzeln verkäuflich sind, weisen sie keinen eigenständig realisierbaren Verkehrswert auf. Es ist somit ergänzungsleistungsrechtlich nicht nur auf das Bewohnen eines einzelnen Grundstückes, sondern ebenso auf das Bewohnen eines landwirtschaftlichen Gewerbes im Sinne von Art. 7 BGBB abzustellen. Unter Grundstücken im Sinne BGE 125 V 69 S. 75 von Art. 17 Abs. 4 ELV ist demnach auch eine Gesamtheit von Grundstücken, die ein landwirtschaftliches Gewerbe im Sinne von Art. 7 BGBB bilden und dem Realteilungsverbot von Art. 58 BGBB unterliegen, zu verstehen. c) Der Beschwerdeführer bewirtschaftet 98% des Landes seines landwirtschaftlichen Gewerbes aus gesundheitlichen Gründen seit April 1994 nicht mehr selber. Er möchte aber das Gewerbe dereinst einer seiner Töchter übergeben, was der Zielsetzung des bäuerlichen Bodenrechts entspricht. Im April 1994 waren die beiden Töchter erst 13-jährig, also zweifellos noch nicht zur Übernahme des Hofes fähig. Unter Berücksichtigung des Zweckes des bäuerlichen Bodenrechts konnte vom Beschwerdeführer in diesem Zeitpunkt jedenfalls nicht verlangt werden, das landwirtschaftliche Gewerbe als Ganzes zu verkaufen. Mit der Verpachtung hat er sich einerseits die Einkünfte aus dem Vermögen gesichert ( Art. 3 Abs. 1 lit. b ELG ) und hat anderseits in Übereinstimmung mit den Grundsätzen des bäuerlichen Bodenrechts gehandelt. Nach dem Gesagten ist das landwirtschaftliche Gewerbe so lange als Einheit zum Steuerwert anzurechnen, als ein einzelnes Grundstück daraus im Sinne von Art. 17 Abs. 4 ELV eigenen Wohnzwecken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